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D4" w:rsidRDefault="00F306D4">
      <w:pPr>
        <w:pStyle w:val="Heading1"/>
      </w:pPr>
      <w:r>
        <w:t xml:space="preserve">NOTICE OF </w:t>
      </w:r>
      <w:r w:rsidR="00BD2C86">
        <w:t>ADVERSE BENEFIT DETERMINATION</w:t>
      </w:r>
    </w:p>
    <w:p w:rsidR="00F306D4" w:rsidRDefault="00F306D4">
      <w:pPr>
        <w:pStyle w:val="Heading1"/>
      </w:pPr>
      <w:r>
        <w:t>About Your Treatment Request</w:t>
      </w:r>
    </w:p>
    <w:p w:rsidR="00F306D4" w:rsidRDefault="00F306D4">
      <w:pPr>
        <w:rPr>
          <w:rFonts w:ascii="Arial" w:hAnsi="Arial"/>
          <w:b/>
          <w:sz w:val="24"/>
        </w:rPr>
      </w:pPr>
    </w:p>
    <w:p w:rsidR="00FA054F" w:rsidRDefault="00955459" w:rsidP="00FA054F">
      <w:pPr>
        <w:pStyle w:val="Heading4"/>
        <w:rPr>
          <w:b w:val="0"/>
          <w:color w:val="808080"/>
        </w:rPr>
      </w:pPr>
      <w:r>
        <w:rPr>
          <w:b w:val="0"/>
          <w:color w:val="808080"/>
        </w:rP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0" w:name="Text2"/>
      <w:r>
        <w:rPr>
          <w:b w:val="0"/>
          <w:color w:val="808080"/>
        </w:rPr>
        <w:instrText xml:space="preserve"> FORMTEXT </w:instrText>
      </w:r>
      <w:r>
        <w:rPr>
          <w:b w:val="0"/>
          <w:color w:val="808080"/>
        </w:rPr>
      </w:r>
      <w:r>
        <w:rPr>
          <w:b w:val="0"/>
          <w:color w:val="808080"/>
        </w:rPr>
        <w:fldChar w:fldCharType="separate"/>
      </w:r>
      <w:bookmarkStart w:id="1" w:name="_GoBack"/>
      <w:r>
        <w:rPr>
          <w:b w:val="0"/>
          <w:noProof/>
          <w:color w:val="808080"/>
        </w:rPr>
        <w:t>Date</w:t>
      </w:r>
      <w:bookmarkEnd w:id="1"/>
      <w:r>
        <w:rPr>
          <w:b w:val="0"/>
          <w:color w:val="808080"/>
        </w:rPr>
        <w:fldChar w:fldCharType="end"/>
      </w:r>
      <w:bookmarkEnd w:id="0"/>
    </w:p>
    <w:p w:rsidR="00FA054F" w:rsidRDefault="00FA054F" w:rsidP="00FA054F">
      <w:pPr>
        <w:rPr>
          <w:rFonts w:ascii="Arial" w:hAnsi="Arial"/>
          <w:b/>
          <w:sz w:val="24"/>
        </w:rPr>
      </w:pPr>
    </w:p>
    <w:p w:rsidR="00FA054F" w:rsidRDefault="00955459" w:rsidP="00FA054F">
      <w:pPr>
        <w:pStyle w:val="Heading2"/>
        <w:rPr>
          <w:i/>
          <w:color w:val="808080"/>
        </w:rPr>
      </w:pPr>
      <w:r>
        <w:rPr>
          <w:i/>
          <w:color w:val="808080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2" w:name="Text3"/>
      <w:r>
        <w:rPr>
          <w:i/>
          <w:color w:val="808080"/>
        </w:rPr>
        <w:instrText xml:space="preserve"> FORMTEXT </w:instrText>
      </w:r>
      <w:r>
        <w:rPr>
          <w:i/>
          <w:color w:val="808080"/>
        </w:rPr>
      </w:r>
      <w:r>
        <w:rPr>
          <w:i/>
          <w:color w:val="808080"/>
        </w:rPr>
        <w:fldChar w:fldCharType="separate"/>
      </w:r>
      <w:r>
        <w:rPr>
          <w:i/>
          <w:noProof/>
          <w:color w:val="808080"/>
        </w:rPr>
        <w:t>Beneficiary’s Name</w:t>
      </w:r>
      <w:r>
        <w:rPr>
          <w:i/>
          <w:color w:val="808080"/>
        </w:rPr>
        <w:fldChar w:fldCharType="end"/>
      </w:r>
      <w:bookmarkEnd w:id="2"/>
      <w:r w:rsidR="0045194A">
        <w:rPr>
          <w:i/>
          <w:color w:val="808080"/>
        </w:rPr>
        <w:t xml:space="preserve">                </w:t>
      </w:r>
      <w:r w:rsidR="00FA054F">
        <w:rPr>
          <w:i/>
          <w:color w:val="808080"/>
        </w:rPr>
        <w:tab/>
      </w:r>
      <w:r w:rsidR="00FA054F">
        <w:rPr>
          <w:i/>
          <w:color w:val="808080"/>
        </w:rPr>
        <w:tab/>
      </w:r>
      <w:r w:rsidR="00FA054F">
        <w:rPr>
          <w:i/>
          <w:color w:val="808080"/>
        </w:rPr>
        <w:tab/>
      </w:r>
      <w:r>
        <w:rPr>
          <w:i/>
          <w:color w:val="808080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3" w:name="Text6"/>
      <w:r>
        <w:rPr>
          <w:i/>
          <w:color w:val="808080"/>
        </w:rPr>
        <w:instrText xml:space="preserve"> FORMTEXT </w:instrText>
      </w:r>
      <w:r>
        <w:rPr>
          <w:i/>
          <w:color w:val="808080"/>
        </w:rPr>
      </w:r>
      <w:r>
        <w:rPr>
          <w:i/>
          <w:color w:val="808080"/>
        </w:rPr>
        <w:fldChar w:fldCharType="separate"/>
      </w:r>
      <w:r>
        <w:rPr>
          <w:i/>
          <w:noProof/>
          <w:color w:val="808080"/>
        </w:rPr>
        <w:t>Treating Provider’s Name</w:t>
      </w:r>
      <w:r>
        <w:rPr>
          <w:i/>
          <w:color w:val="808080"/>
        </w:rPr>
        <w:fldChar w:fldCharType="end"/>
      </w:r>
      <w:bookmarkEnd w:id="3"/>
    </w:p>
    <w:p w:rsidR="00FA054F" w:rsidRDefault="00955459" w:rsidP="00FA054F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4" w:name="Text4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Address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4"/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5" w:name="Text7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Address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5"/>
    </w:p>
    <w:p w:rsidR="00FA054F" w:rsidRDefault="00955459" w:rsidP="00FA054F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6" w:name="Text5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City, State Zip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6"/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 w:rsidR="00FA054F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7" w:name="Text8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City, State Zip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7"/>
    </w:p>
    <w:p w:rsidR="00F306D4" w:rsidRDefault="00F306D4">
      <w:pPr>
        <w:pStyle w:val="Heading2"/>
      </w:pPr>
    </w:p>
    <w:p w:rsidR="00F306D4" w:rsidRDefault="00F306D4" w:rsidP="001E0DE2">
      <w:pPr>
        <w:pStyle w:val="Heading2"/>
        <w:jc w:val="both"/>
      </w:pPr>
    </w:p>
    <w:p w:rsidR="00F306D4" w:rsidRDefault="00F306D4" w:rsidP="001E0DE2">
      <w:pPr>
        <w:pStyle w:val="Heading3"/>
        <w:jc w:val="both"/>
      </w:pPr>
      <w:r>
        <w:t>RE:</w:t>
      </w:r>
      <w:r>
        <w:tab/>
      </w:r>
      <w:r w:rsidR="00955459">
        <w:rPr>
          <w:b w:val="0"/>
          <w:i/>
          <w:color w:val="80808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8" w:name="Text9"/>
      <w:r w:rsidR="00955459">
        <w:rPr>
          <w:b w:val="0"/>
          <w:i/>
          <w:color w:val="808080"/>
        </w:rPr>
        <w:instrText xml:space="preserve"> FORMTEXT </w:instrText>
      </w:r>
      <w:r w:rsidR="00955459">
        <w:rPr>
          <w:b w:val="0"/>
          <w:i/>
          <w:color w:val="808080"/>
        </w:rPr>
      </w:r>
      <w:r w:rsidR="00955459">
        <w:rPr>
          <w:b w:val="0"/>
          <w:i/>
          <w:color w:val="808080"/>
        </w:rPr>
        <w:fldChar w:fldCharType="separate"/>
      </w:r>
      <w:r w:rsidR="00955459">
        <w:rPr>
          <w:b w:val="0"/>
          <w:i/>
          <w:noProof/>
          <w:color w:val="808080"/>
        </w:rPr>
        <w:t>Service requested</w:t>
      </w:r>
      <w:r w:rsidR="00955459">
        <w:rPr>
          <w:b w:val="0"/>
          <w:i/>
          <w:color w:val="808080"/>
        </w:rPr>
        <w:fldChar w:fldCharType="end"/>
      </w:r>
      <w:bookmarkEnd w:id="8"/>
    </w:p>
    <w:p w:rsidR="00F306D4" w:rsidRDefault="00F306D4" w:rsidP="001E0DE2">
      <w:pPr>
        <w:jc w:val="both"/>
        <w:rPr>
          <w:rFonts w:ascii="Arial" w:hAnsi="Arial"/>
          <w:b/>
          <w:sz w:val="24"/>
        </w:rPr>
      </w:pPr>
    </w:p>
    <w:p w:rsidR="001E0DE2" w:rsidRPr="001E0DE2" w:rsidRDefault="00955459" w:rsidP="001E0DE2">
      <w:pPr>
        <w:jc w:val="both"/>
        <w:rPr>
          <w:rFonts w:ascii="Arial" w:hAnsi="Arial"/>
          <w:sz w:val="24"/>
        </w:rPr>
      </w:pPr>
      <w:r w:rsidRPr="001E0DE2">
        <w:rPr>
          <w:rFonts w:ascii="Arial" w:hAnsi="Arial"/>
          <w:color w:val="808080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ing provider"/>
            </w:textInput>
          </w:ffData>
        </w:fldChar>
      </w:r>
      <w:bookmarkStart w:id="9" w:name="Text10"/>
      <w:r w:rsidRPr="001E0DE2">
        <w:rPr>
          <w:rFonts w:ascii="Arial" w:hAnsi="Arial"/>
          <w:color w:val="808080"/>
          <w:sz w:val="24"/>
        </w:rPr>
        <w:instrText xml:space="preserve"> FORMTEXT </w:instrText>
      </w:r>
      <w:r w:rsidRPr="001E0DE2">
        <w:rPr>
          <w:rFonts w:ascii="Arial" w:hAnsi="Arial"/>
          <w:color w:val="808080"/>
          <w:sz w:val="24"/>
        </w:rPr>
      </w:r>
      <w:r w:rsidRPr="001E0DE2">
        <w:rPr>
          <w:rFonts w:ascii="Arial" w:hAnsi="Arial"/>
          <w:color w:val="808080"/>
          <w:sz w:val="24"/>
        </w:rPr>
        <w:fldChar w:fldCharType="separate"/>
      </w:r>
      <w:r w:rsidRPr="001E0DE2">
        <w:rPr>
          <w:rFonts w:ascii="Arial" w:hAnsi="Arial"/>
          <w:noProof/>
          <w:color w:val="808080"/>
          <w:sz w:val="24"/>
        </w:rPr>
        <w:t>Name of requesting provider</w:t>
      </w:r>
      <w:r w:rsidRPr="001E0DE2">
        <w:rPr>
          <w:rFonts w:ascii="Arial" w:hAnsi="Arial"/>
          <w:color w:val="808080"/>
          <w:sz w:val="24"/>
        </w:rPr>
        <w:fldChar w:fldCharType="end"/>
      </w:r>
      <w:bookmarkEnd w:id="9"/>
      <w:r w:rsidR="00FA054F" w:rsidRPr="001E0DE2">
        <w:rPr>
          <w:rFonts w:ascii="Arial" w:hAnsi="Arial"/>
          <w:sz w:val="24"/>
        </w:rPr>
        <w:t xml:space="preserve"> has asked </w:t>
      </w:r>
      <w:r w:rsidR="001E0DE2" w:rsidRPr="001E0DE2">
        <w:rPr>
          <w:rFonts w:ascii="Arial" w:hAnsi="Arial"/>
          <w:sz w:val="24"/>
        </w:rPr>
        <w:t xml:space="preserve">the County of San Diego </w:t>
      </w:r>
      <w:r w:rsidR="00643BEA">
        <w:rPr>
          <w:rFonts w:ascii="Arial" w:hAnsi="Arial"/>
          <w:sz w:val="24"/>
        </w:rPr>
        <w:t>Behavioral Health Services (The Plan)</w:t>
      </w:r>
      <w:r w:rsidR="00FA054F" w:rsidRPr="001E0DE2">
        <w:rPr>
          <w:rFonts w:ascii="Arial" w:hAnsi="Arial"/>
          <w:b/>
          <w:sz w:val="24"/>
        </w:rPr>
        <w:t xml:space="preserve"> </w:t>
      </w:r>
      <w:r w:rsidR="00FA054F" w:rsidRPr="001E0DE2">
        <w:rPr>
          <w:rFonts w:ascii="Arial" w:hAnsi="Arial"/>
          <w:sz w:val="24"/>
        </w:rPr>
        <w:t xml:space="preserve">to approve </w:t>
      </w:r>
      <w:r w:rsidR="000A7C72" w:rsidRPr="001E0DE2">
        <w:rPr>
          <w:rFonts w:ascii="Arial" w:hAnsi="Arial"/>
          <w:sz w:val="24"/>
        </w:rPr>
        <w:t>payment for the following service</w:t>
      </w:r>
      <w:r w:rsidR="000D7840" w:rsidRPr="001E0DE2">
        <w:rPr>
          <w:rFonts w:ascii="Arial" w:hAnsi="Arial"/>
          <w:sz w:val="24"/>
        </w:rPr>
        <w:t>,</w:t>
      </w:r>
      <w:r w:rsidR="000A7C72" w:rsidRPr="001E0DE2">
        <w:rPr>
          <w:rFonts w:ascii="Arial" w:hAnsi="Arial"/>
          <w:sz w:val="24"/>
        </w:rPr>
        <w:t xml:space="preserve"> which you already received</w:t>
      </w:r>
      <w:r w:rsidR="000D7840" w:rsidRPr="001E0DE2">
        <w:rPr>
          <w:rFonts w:ascii="Arial" w:hAnsi="Arial"/>
          <w:sz w:val="24"/>
        </w:rPr>
        <w:t xml:space="preserve">: </w:t>
      </w:r>
      <w:r w:rsidRPr="001E0DE2">
        <w:rPr>
          <w:rFonts w:ascii="Arial" w:hAnsi="Arial"/>
          <w:color w:val="808080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10" w:name="Text12"/>
      <w:r w:rsidRPr="001E0DE2">
        <w:rPr>
          <w:rFonts w:ascii="Arial" w:hAnsi="Arial"/>
          <w:color w:val="808080"/>
          <w:sz w:val="24"/>
        </w:rPr>
        <w:instrText xml:space="preserve"> FORMTEXT </w:instrText>
      </w:r>
      <w:r w:rsidRPr="001E0DE2">
        <w:rPr>
          <w:rFonts w:ascii="Arial" w:hAnsi="Arial"/>
          <w:color w:val="808080"/>
          <w:sz w:val="24"/>
        </w:rPr>
      </w:r>
      <w:r w:rsidRPr="001E0DE2">
        <w:rPr>
          <w:rFonts w:ascii="Arial" w:hAnsi="Arial"/>
          <w:color w:val="808080"/>
          <w:sz w:val="24"/>
        </w:rPr>
        <w:fldChar w:fldCharType="separate"/>
      </w:r>
      <w:r w:rsidRPr="001E0DE2">
        <w:rPr>
          <w:rFonts w:ascii="Arial" w:hAnsi="Arial"/>
          <w:noProof/>
          <w:color w:val="808080"/>
          <w:sz w:val="24"/>
        </w:rPr>
        <w:t>Service requested</w:t>
      </w:r>
      <w:r w:rsidRPr="001E0DE2">
        <w:rPr>
          <w:rFonts w:ascii="Arial" w:hAnsi="Arial"/>
          <w:color w:val="808080"/>
          <w:sz w:val="24"/>
        </w:rPr>
        <w:fldChar w:fldCharType="end"/>
      </w:r>
      <w:bookmarkEnd w:id="10"/>
      <w:r w:rsidR="00FA054F" w:rsidRPr="001E0DE2">
        <w:rPr>
          <w:rFonts w:ascii="Arial" w:hAnsi="Arial"/>
          <w:sz w:val="24"/>
        </w:rPr>
        <w:t xml:space="preserve">. </w:t>
      </w:r>
      <w:r w:rsidR="00F306D4" w:rsidRPr="001E0DE2">
        <w:rPr>
          <w:rFonts w:ascii="Arial" w:hAnsi="Arial"/>
          <w:sz w:val="24"/>
        </w:rPr>
        <w:t>T</w:t>
      </w:r>
      <w:r w:rsidR="000A7C72" w:rsidRPr="001E0DE2">
        <w:rPr>
          <w:rFonts w:ascii="Arial" w:hAnsi="Arial"/>
          <w:sz w:val="24"/>
        </w:rPr>
        <w:t>he Plan has denied</w:t>
      </w:r>
      <w:r w:rsidR="000D7840" w:rsidRPr="001E0DE2">
        <w:rPr>
          <w:rFonts w:ascii="Arial" w:hAnsi="Arial"/>
          <w:sz w:val="24"/>
        </w:rPr>
        <w:t xml:space="preserve"> your</w:t>
      </w:r>
      <w:r w:rsidR="000A7C72" w:rsidRPr="001E0DE2">
        <w:rPr>
          <w:rFonts w:ascii="Arial" w:hAnsi="Arial"/>
          <w:sz w:val="24"/>
        </w:rPr>
        <w:t xml:space="preserve"> provider’s request for payment. </w:t>
      </w:r>
      <w:r w:rsidR="00F306D4" w:rsidRPr="001E0DE2">
        <w:rPr>
          <w:rFonts w:ascii="Arial" w:hAnsi="Arial"/>
          <w:sz w:val="24"/>
        </w:rPr>
        <w:t xml:space="preserve"> </w:t>
      </w:r>
    </w:p>
    <w:p w:rsidR="001E0DE2" w:rsidRPr="001E0DE2" w:rsidRDefault="001E0DE2" w:rsidP="001E0DE2">
      <w:pPr>
        <w:jc w:val="both"/>
        <w:rPr>
          <w:rFonts w:ascii="Arial" w:hAnsi="Arial"/>
          <w:sz w:val="24"/>
        </w:rPr>
      </w:pPr>
    </w:p>
    <w:p w:rsidR="00FA054F" w:rsidRDefault="00B517D6" w:rsidP="001E0DE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sz w:val="24"/>
        </w:rPr>
        <w:t>Th</w:t>
      </w:r>
      <w:r w:rsidR="00775066">
        <w:rPr>
          <w:rFonts w:ascii="Arial" w:hAnsi="Arial"/>
          <w:sz w:val="24"/>
        </w:rPr>
        <w:t>e reason for the denial</w:t>
      </w:r>
      <w:r>
        <w:rPr>
          <w:rFonts w:ascii="Arial" w:hAnsi="Arial"/>
          <w:sz w:val="24"/>
        </w:rPr>
        <w:t xml:space="preserve"> is</w:t>
      </w:r>
      <w:r w:rsidR="000B587D">
        <w:rPr>
          <w:rFonts w:ascii="Arial" w:hAnsi="Arial"/>
          <w:i/>
          <w:color w:val="808080"/>
          <w:sz w:val="24"/>
        </w:rPr>
        <w:t xml:space="preserve"> </w:t>
      </w:r>
      <w:r w:rsidR="00955459">
        <w:rPr>
          <w:rFonts w:ascii="Arial" w:hAnsi="Arial"/>
          <w:i/>
          <w:color w:val="808080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11" w:name="Text13"/>
      <w:r w:rsidR="00955459">
        <w:rPr>
          <w:rFonts w:ascii="Arial" w:hAnsi="Arial"/>
          <w:i/>
          <w:color w:val="808080"/>
          <w:sz w:val="24"/>
        </w:rPr>
        <w:instrText xml:space="preserve"> FORMTEXT </w:instrText>
      </w:r>
      <w:r w:rsidR="00955459">
        <w:rPr>
          <w:rFonts w:ascii="Arial" w:hAnsi="Arial"/>
          <w:i/>
          <w:color w:val="808080"/>
          <w:sz w:val="24"/>
        </w:rPr>
      </w:r>
      <w:r w:rsidR="00955459">
        <w:rPr>
          <w:rFonts w:ascii="Arial" w:hAnsi="Arial"/>
          <w:i/>
          <w:color w:val="808080"/>
          <w:sz w:val="24"/>
        </w:rPr>
        <w:fldChar w:fldCharType="separate"/>
      </w:r>
      <w:r w:rsidR="00955459">
        <w:rPr>
          <w:rFonts w:ascii="Arial" w:hAnsi="Arial"/>
          <w:i/>
          <w:noProof/>
          <w:color w:val="808080"/>
          <w:sz w:val="24"/>
        </w:rPr>
        <w:t xml:space="preserve">Using plain language, insert: 1. A clear and concise explanation of the reasons for the decision; </w:t>
      </w:r>
      <w:r w:rsidR="00955459">
        <w:rPr>
          <w:rFonts w:ascii="Arial" w:hAnsi="Arial"/>
          <w:i/>
          <w:color w:val="808080"/>
          <w:sz w:val="24"/>
        </w:rPr>
        <w:fldChar w:fldCharType="end"/>
      </w:r>
      <w:bookmarkEnd w:id="11"/>
      <w:r w:rsidR="00955459">
        <w:rPr>
          <w:rFonts w:ascii="Arial" w:hAnsi="Arial"/>
          <w:i/>
          <w:color w:val="808080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citation to the specific regulations and authorization procedures that support the action; and 3. The clinical reasons for the decision regarding medical necessity"/>
            </w:textInput>
          </w:ffData>
        </w:fldChar>
      </w:r>
      <w:bookmarkStart w:id="12" w:name="Text14"/>
      <w:r w:rsidR="00955459">
        <w:rPr>
          <w:rFonts w:ascii="Arial" w:hAnsi="Arial"/>
          <w:i/>
          <w:color w:val="808080"/>
          <w:sz w:val="24"/>
        </w:rPr>
        <w:instrText xml:space="preserve"> FORMTEXT </w:instrText>
      </w:r>
      <w:r w:rsidR="00955459">
        <w:rPr>
          <w:rFonts w:ascii="Arial" w:hAnsi="Arial"/>
          <w:i/>
          <w:color w:val="808080"/>
          <w:sz w:val="24"/>
        </w:rPr>
      </w:r>
      <w:r w:rsidR="00955459">
        <w:rPr>
          <w:rFonts w:ascii="Arial" w:hAnsi="Arial"/>
          <w:i/>
          <w:color w:val="808080"/>
          <w:sz w:val="24"/>
        </w:rPr>
        <w:fldChar w:fldCharType="separate"/>
      </w:r>
      <w:r w:rsidR="00955459">
        <w:rPr>
          <w:rFonts w:ascii="Arial" w:hAnsi="Arial"/>
          <w:i/>
          <w:noProof/>
          <w:color w:val="808080"/>
          <w:sz w:val="24"/>
        </w:rPr>
        <w:t>2. A description of the criteria or guidelines used, including a citation to the specific regulations and authorization procedures that support the action; and 3. The clinical reasons for the decision regarding medical necessity</w:t>
      </w:r>
      <w:r w:rsidR="00955459">
        <w:rPr>
          <w:rFonts w:ascii="Arial" w:hAnsi="Arial"/>
          <w:i/>
          <w:color w:val="808080"/>
          <w:sz w:val="24"/>
        </w:rPr>
        <w:fldChar w:fldCharType="end"/>
      </w:r>
      <w:bookmarkEnd w:id="12"/>
      <w:r w:rsidR="00FA054F">
        <w:rPr>
          <w:rFonts w:ascii="Arial" w:hAnsi="Arial"/>
          <w:sz w:val="24"/>
        </w:rPr>
        <w:t>.</w:t>
      </w:r>
      <w:r w:rsidR="00FA054F" w:rsidRPr="0032629C">
        <w:rPr>
          <w:rFonts w:ascii="Arial" w:hAnsi="Arial"/>
          <w:i/>
          <w:color w:val="808080"/>
          <w:sz w:val="24"/>
        </w:rPr>
        <w:t xml:space="preserve">  </w:t>
      </w:r>
    </w:p>
    <w:p w:rsidR="000A7C72" w:rsidRDefault="000A7C72" w:rsidP="001E0DE2">
      <w:pPr>
        <w:jc w:val="both"/>
        <w:rPr>
          <w:rFonts w:ascii="Arial" w:hAnsi="Arial"/>
          <w:i/>
          <w:color w:val="808080"/>
          <w:sz w:val="24"/>
        </w:rPr>
      </w:pPr>
    </w:p>
    <w:p w:rsidR="000A7C72" w:rsidRPr="007D7A41" w:rsidRDefault="007C559D" w:rsidP="001E0DE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Please note: this is NOT</w:t>
      </w:r>
      <w:r w:rsidR="000A7C72" w:rsidRPr="007D7A41">
        <w:rPr>
          <w:rFonts w:ascii="Arial" w:hAnsi="Arial"/>
          <w:b/>
          <w:sz w:val="24"/>
        </w:rPr>
        <w:t xml:space="preserve"> a b</w:t>
      </w:r>
      <w:r>
        <w:rPr>
          <w:rFonts w:ascii="Arial" w:hAnsi="Arial"/>
          <w:b/>
          <w:sz w:val="24"/>
        </w:rPr>
        <w:t>ill for the service. You are NOT</w:t>
      </w:r>
      <w:r w:rsidR="000A7C72" w:rsidRPr="007D7A41">
        <w:rPr>
          <w:rFonts w:ascii="Arial" w:hAnsi="Arial"/>
          <w:b/>
          <w:sz w:val="24"/>
        </w:rPr>
        <w:t xml:space="preserve"> required to pay for the services you received. </w:t>
      </w:r>
    </w:p>
    <w:p w:rsidR="00FA054F" w:rsidRDefault="00F306D4" w:rsidP="001E0DE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t xml:space="preserve"> </w:t>
      </w:r>
    </w:p>
    <w:p w:rsidR="00B517D6" w:rsidRDefault="00865524" w:rsidP="001E0DE2">
      <w:pPr>
        <w:pStyle w:val="BodyText"/>
      </w:pPr>
      <w:r>
        <w:t>Y</w:t>
      </w:r>
      <w:r w:rsidR="00B517D6">
        <w:t>ou may appeal this decision</w:t>
      </w:r>
      <w:r w:rsidR="00A773F9">
        <w:t xml:space="preserve"> if you think it is incorrect</w:t>
      </w:r>
      <w:r w:rsidR="00B517D6">
        <w:t xml:space="preserve">. The enclosed “Your Rights” information notice tells you how. </w:t>
      </w:r>
      <w:r w:rsidR="009B232D">
        <w:t>It also tells you where you can get help with your appeal.</w:t>
      </w:r>
      <w:r w:rsidR="009B232D" w:rsidDel="009B232D">
        <w:t xml:space="preserve"> </w:t>
      </w:r>
      <w:r w:rsidR="00775066">
        <w:t xml:space="preserve">This also means free legal help. </w:t>
      </w:r>
      <w:r w:rsidR="007D7A41">
        <w:t xml:space="preserve">You are encouraged to send with your appeal any information or documents that could help your appeal. </w:t>
      </w:r>
      <w:r w:rsidR="00775066">
        <w:t xml:space="preserve">The enclosed </w:t>
      </w:r>
      <w:r w:rsidR="004573ED" w:rsidRPr="004573ED">
        <w:t>“Your Rights”</w:t>
      </w:r>
      <w:r w:rsidR="004573ED">
        <w:t xml:space="preserve"> </w:t>
      </w:r>
      <w:r w:rsidR="00775066">
        <w:t>information notice provides timelines you must follow when requesting an appeal.</w:t>
      </w:r>
    </w:p>
    <w:p w:rsidR="007C559D" w:rsidRDefault="007C559D" w:rsidP="007C559D">
      <w:pPr>
        <w:jc w:val="both"/>
        <w:rPr>
          <w:rFonts w:ascii="Arial" w:hAnsi="Arial"/>
          <w:sz w:val="24"/>
        </w:rPr>
      </w:pPr>
    </w:p>
    <w:p w:rsidR="007C559D" w:rsidRDefault="007C559D" w:rsidP="007C559D">
      <w:pPr>
        <w:jc w:val="both"/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>the gu</w:t>
      </w:r>
      <w:r w:rsidRPr="00E73C25">
        <w:rPr>
          <w:rFonts w:ascii="Arial" w:hAnsi="Arial"/>
          <w:sz w:val="24"/>
        </w:rPr>
        <w:t xml:space="preserve">ideline, protocol, or criteria that we used to make our decision. To ask for this, </w:t>
      </w:r>
      <w:r>
        <w:rPr>
          <w:rFonts w:ascii="Arial" w:hAnsi="Arial"/>
          <w:sz w:val="24"/>
        </w:rPr>
        <w:t xml:space="preserve">contact one of the agencies listed below. </w:t>
      </w:r>
      <w:r w:rsidRPr="00E73C25">
        <w:rPr>
          <w:rFonts w:ascii="Arial" w:hAnsi="Arial"/>
          <w:sz w:val="24"/>
        </w:rPr>
        <w:t xml:space="preserve">  </w:t>
      </w:r>
    </w:p>
    <w:p w:rsidR="007C559D" w:rsidRPr="005114C2" w:rsidRDefault="007C559D" w:rsidP="007C559D">
      <w:pPr>
        <w:jc w:val="both"/>
        <w:rPr>
          <w:rFonts w:ascii="Arial" w:hAnsi="Arial"/>
          <w:sz w:val="24"/>
        </w:rPr>
      </w:pPr>
    </w:p>
    <w:p w:rsidR="007C559D" w:rsidRPr="00876D6C" w:rsidRDefault="00643BEA" w:rsidP="007C559D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The Plan</w:t>
      </w:r>
      <w:r w:rsidR="007C559D" w:rsidRPr="00876D6C">
        <w:rPr>
          <w:rFonts w:ascii="Arial" w:hAnsi="Arial"/>
          <w:b/>
          <w:sz w:val="24"/>
        </w:rPr>
        <w:t xml:space="preserve"> can help you with any questions you have about this notice. </w:t>
      </w:r>
    </w:p>
    <w:p w:rsidR="001E76E5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 help with OUPATIENT services,</w:t>
      </w:r>
      <w:r w:rsidRPr="004A0F7B">
        <w:rPr>
          <w:rFonts w:ascii="Arial" w:hAnsi="Arial"/>
          <w:sz w:val="24"/>
        </w:rPr>
        <w:t xml:space="preserve"> call </w:t>
      </w:r>
      <w:r w:rsidR="006A0FB3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he Consumer Center for Health Education and Advocacy (CCHEA) between</w:t>
      </w:r>
      <w:r w:rsidRPr="004A0F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</w:t>
      </w:r>
      <w:r w:rsidRPr="004A0F7B">
        <w:rPr>
          <w:rFonts w:ascii="Arial" w:hAnsi="Arial" w:cs="Arial"/>
          <w:sz w:val="24"/>
        </w:rPr>
        <w:t>:00 a.m. to 5:00 p.m.</w:t>
      </w:r>
      <w:r w:rsidRPr="004A0F7B">
        <w:rPr>
          <w:rFonts w:ascii="Arial" w:hAnsi="Arial"/>
          <w:sz w:val="24"/>
        </w:rPr>
        <w:t xml:space="preserve"> at </w:t>
      </w:r>
      <w:r>
        <w:rPr>
          <w:rFonts w:ascii="Arial" w:hAnsi="Arial"/>
          <w:sz w:val="24"/>
        </w:rPr>
        <w:t>1-877-734-3258</w:t>
      </w:r>
      <w:r w:rsidRPr="004A0F7B">
        <w:rPr>
          <w:rFonts w:ascii="Arial" w:hAnsi="Arial"/>
          <w:sz w:val="24"/>
        </w:rPr>
        <w:t xml:space="preserve">. </w:t>
      </w:r>
    </w:p>
    <w:p w:rsidR="001E76E5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 help with INPATIENT or RESIDENTIAL services,</w:t>
      </w:r>
      <w:r w:rsidRPr="004A0F7B">
        <w:rPr>
          <w:rFonts w:ascii="Arial" w:hAnsi="Arial"/>
          <w:sz w:val="24"/>
        </w:rPr>
        <w:t xml:space="preserve"> call </w:t>
      </w:r>
      <w:r w:rsidR="006A0FB3">
        <w:rPr>
          <w:rFonts w:ascii="Arial" w:hAnsi="Arial"/>
          <w:sz w:val="24"/>
        </w:rPr>
        <w:t xml:space="preserve">the </w:t>
      </w:r>
      <w:r>
        <w:rPr>
          <w:rFonts w:ascii="Arial" w:hAnsi="Arial"/>
          <w:sz w:val="24"/>
        </w:rPr>
        <w:t>JFS</w:t>
      </w:r>
      <w:r w:rsidR="006A0FB3">
        <w:rPr>
          <w:rFonts w:ascii="Arial" w:hAnsi="Arial"/>
          <w:sz w:val="24"/>
        </w:rPr>
        <w:t xml:space="preserve"> Patient</w:t>
      </w:r>
      <w:r>
        <w:rPr>
          <w:rFonts w:ascii="Arial" w:hAnsi="Arial"/>
          <w:sz w:val="24"/>
        </w:rPr>
        <w:t xml:space="preserve"> Advocacy Program between</w:t>
      </w:r>
      <w:r w:rsidRPr="004A0F7B">
        <w:rPr>
          <w:rFonts w:ascii="Arial" w:hAnsi="Arial" w:cs="Arial"/>
          <w:sz w:val="24"/>
        </w:rPr>
        <w:t xml:space="preserve"> 8:00 a.m. to 5:00 p.m.</w:t>
      </w:r>
      <w:r w:rsidRPr="004A0F7B">
        <w:rPr>
          <w:rFonts w:ascii="Arial" w:hAnsi="Arial"/>
          <w:sz w:val="24"/>
        </w:rPr>
        <w:t xml:space="preserve"> at </w:t>
      </w:r>
      <w:r>
        <w:rPr>
          <w:rFonts w:ascii="Arial" w:hAnsi="Arial"/>
          <w:sz w:val="24"/>
        </w:rPr>
        <w:t>619-282-1134 or 1-800-479-2233</w:t>
      </w:r>
      <w:r w:rsidRPr="004A0F7B">
        <w:rPr>
          <w:rFonts w:ascii="Arial" w:hAnsi="Arial"/>
          <w:sz w:val="24"/>
        </w:rPr>
        <w:t>.</w:t>
      </w:r>
    </w:p>
    <w:p w:rsidR="001E76E5" w:rsidRPr="004A0F7B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4A0F7B">
        <w:rPr>
          <w:rFonts w:ascii="Arial" w:hAnsi="Arial"/>
          <w:sz w:val="24"/>
        </w:rPr>
        <w:t>If you have trouble speaking or hearing, please call TTY/TTD number 711, between 8</w:t>
      </w:r>
      <w:r w:rsidRPr="004A0F7B">
        <w:rPr>
          <w:rFonts w:ascii="Arial" w:hAnsi="Arial" w:cs="Arial"/>
          <w:sz w:val="24"/>
        </w:rPr>
        <w:t>:00 a.m. to 5:00 p.m</w:t>
      </w:r>
      <w:r w:rsidRPr="004A0F7B">
        <w:rPr>
          <w:rFonts w:ascii="Arial" w:hAnsi="Arial"/>
          <w:sz w:val="24"/>
        </w:rPr>
        <w:t xml:space="preserve">. for help. </w:t>
      </w:r>
    </w:p>
    <w:p w:rsidR="00F6314C" w:rsidRDefault="00F6314C" w:rsidP="001E0DE2">
      <w:pPr>
        <w:pStyle w:val="BodyText"/>
      </w:pPr>
    </w:p>
    <w:p w:rsidR="0072028D" w:rsidRDefault="0072028D" w:rsidP="001E0DE2">
      <w:pPr>
        <w:jc w:val="both"/>
        <w:rPr>
          <w:rFonts w:ascii="Arial" w:hAnsi="Arial"/>
          <w:sz w:val="24"/>
        </w:rPr>
      </w:pPr>
    </w:p>
    <w:p w:rsidR="00C378A1" w:rsidRDefault="00865524" w:rsidP="001E0DE2">
      <w:pPr>
        <w:jc w:val="both"/>
        <w:rPr>
          <w:rFonts w:ascii="Arial" w:hAnsi="Arial"/>
          <w:sz w:val="36"/>
        </w:rPr>
        <w:sectPr w:rsidR="00C378A1" w:rsidSect="001E0DE2">
          <w:headerReference w:type="default" r:id="rId12"/>
          <w:footerReference w:type="default" r:id="rId13"/>
          <w:pgSz w:w="12240" w:h="15840"/>
          <w:pgMar w:top="1440" w:right="1440" w:bottom="1008" w:left="1440" w:header="288" w:footer="720" w:gutter="0"/>
          <w:cols w:space="720"/>
          <w:docGrid w:linePitch="272"/>
        </w:sectPr>
      </w:pPr>
      <w:r w:rsidRPr="000D7840">
        <w:rPr>
          <w:rFonts w:ascii="Arial" w:hAnsi="Arial"/>
          <w:sz w:val="36"/>
        </w:rPr>
        <w:lastRenderedPageBreak/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>in an alter</w:t>
      </w:r>
      <w:r w:rsidR="007C559D">
        <w:rPr>
          <w:rFonts w:ascii="Arial" w:hAnsi="Arial"/>
          <w:sz w:val="36"/>
        </w:rPr>
        <w:t>native communication format such</w:t>
      </w:r>
    </w:p>
    <w:p w:rsidR="00865524" w:rsidRPr="001E0DE2" w:rsidRDefault="00865524" w:rsidP="001E0DE2">
      <w:pPr>
        <w:jc w:val="both"/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lastRenderedPageBreak/>
        <w:t xml:space="preserve">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8239FD">
        <w:rPr>
          <w:rFonts w:ascii="Arial" w:hAnsi="Arial" w:cs="Arial"/>
          <w:sz w:val="36"/>
        </w:rPr>
        <w:t>the Access and Crisis Line (ACL)</w:t>
      </w:r>
      <w:r w:rsidRPr="001E0DE2">
        <w:rPr>
          <w:rFonts w:ascii="Arial" w:hAnsi="Arial" w:cs="Arial"/>
          <w:sz w:val="36"/>
        </w:rPr>
        <w:t xml:space="preserve"> </w:t>
      </w:r>
      <w:r w:rsidRPr="001E0DE2">
        <w:rPr>
          <w:rFonts w:ascii="Arial" w:hAnsi="Arial"/>
          <w:sz w:val="36"/>
        </w:rPr>
        <w:t xml:space="preserve">by calling </w:t>
      </w:r>
      <w:r w:rsidR="001E0DE2" w:rsidRPr="001E0DE2">
        <w:rPr>
          <w:rFonts w:ascii="Arial" w:hAnsi="Arial" w:cs="Arial"/>
          <w:sz w:val="36"/>
        </w:rPr>
        <w:t>1-888-724-7240</w:t>
      </w:r>
      <w:r w:rsidRPr="001E0DE2">
        <w:rPr>
          <w:rFonts w:ascii="Arial" w:hAnsi="Arial" w:cs="Arial"/>
          <w:sz w:val="36"/>
        </w:rPr>
        <w:t>.</w:t>
      </w:r>
    </w:p>
    <w:p w:rsidR="00456969" w:rsidRPr="00AB2288" w:rsidRDefault="00456969" w:rsidP="001E0DE2">
      <w:pPr>
        <w:jc w:val="both"/>
        <w:rPr>
          <w:rFonts w:ascii="Arial" w:hAnsi="Arial"/>
          <w:sz w:val="24"/>
        </w:rPr>
      </w:pPr>
    </w:p>
    <w:p w:rsidR="00456969" w:rsidRDefault="00456969" w:rsidP="001E0DE2">
      <w:pPr>
        <w:pStyle w:val="BodyText"/>
      </w:pPr>
      <w:r>
        <w:t xml:space="preserve">If </w:t>
      </w:r>
      <w:r w:rsidR="000D7840">
        <w:t xml:space="preserve">the Plan does not help you to your satisfaction and/or </w:t>
      </w:r>
      <w:r>
        <w:t>you need additional help, the State Medi-Cal Managed Care Ombudsman Office can help you with any questions. You may call them Monday through Friday, 8</w:t>
      </w:r>
      <w:r w:rsidR="001E0DE2">
        <w:t xml:space="preserve">:00 </w:t>
      </w:r>
      <w:r>
        <w:t>a</w:t>
      </w:r>
      <w:r w:rsidR="001E0DE2">
        <w:t>.</w:t>
      </w:r>
      <w:r>
        <w:t>m</w:t>
      </w:r>
      <w:r w:rsidR="001E0DE2">
        <w:t>.</w:t>
      </w:r>
      <w:r>
        <w:t xml:space="preserve"> to 5</w:t>
      </w:r>
      <w:r w:rsidR="001E0DE2">
        <w:t xml:space="preserve">:00 </w:t>
      </w:r>
      <w:r>
        <w:t>p</w:t>
      </w:r>
      <w:r w:rsidR="001E0DE2">
        <w:t>.</w:t>
      </w:r>
      <w:r>
        <w:t>m</w:t>
      </w:r>
      <w:r w:rsidR="001E0DE2">
        <w:t>.</w:t>
      </w:r>
      <w:r>
        <w:t xml:space="preserve"> PST, excluding holidays, at 1-888-452-8609.</w:t>
      </w:r>
    </w:p>
    <w:p w:rsidR="00FA054F" w:rsidRDefault="00FA054F" w:rsidP="001E0DE2">
      <w:pPr>
        <w:jc w:val="both"/>
        <w:rPr>
          <w:rFonts w:ascii="Arial" w:hAnsi="Arial"/>
          <w:sz w:val="24"/>
        </w:rPr>
      </w:pPr>
    </w:p>
    <w:p w:rsidR="00FA054F" w:rsidRDefault="00FA054F" w:rsidP="001E0DE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:rsidR="00FA054F" w:rsidRDefault="00FA054F" w:rsidP="001E0DE2">
      <w:pPr>
        <w:jc w:val="both"/>
        <w:rPr>
          <w:rFonts w:ascii="Arial" w:hAnsi="Arial"/>
          <w:sz w:val="24"/>
        </w:rPr>
      </w:pPr>
    </w:p>
    <w:p w:rsidR="00F306D4" w:rsidRPr="00DB620E" w:rsidRDefault="00955459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Signature Block"/>
            </w:textInput>
          </w:ffData>
        </w:fldChar>
      </w:r>
      <w:bookmarkStart w:id="13" w:name="Text24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Signature Block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3"/>
    </w:p>
    <w:p w:rsidR="00F306D4" w:rsidRPr="00DB620E" w:rsidRDefault="00F306D4" w:rsidP="001E0DE2">
      <w:pPr>
        <w:jc w:val="both"/>
        <w:rPr>
          <w:rFonts w:ascii="Arial" w:hAnsi="Arial"/>
          <w:sz w:val="24"/>
          <w:szCs w:val="24"/>
        </w:rPr>
      </w:pPr>
    </w:p>
    <w:p w:rsidR="00F306D4" w:rsidRPr="00DB620E" w:rsidRDefault="00F306D4" w:rsidP="001E0DE2">
      <w:pPr>
        <w:jc w:val="both"/>
        <w:rPr>
          <w:rFonts w:ascii="Arial" w:hAnsi="Arial"/>
          <w:sz w:val="24"/>
          <w:szCs w:val="24"/>
        </w:rPr>
      </w:pPr>
      <w:r w:rsidRPr="00DB620E">
        <w:rPr>
          <w:rFonts w:ascii="Arial" w:hAnsi="Arial"/>
          <w:sz w:val="24"/>
          <w:szCs w:val="24"/>
        </w:rPr>
        <w:t>Enclos</w:t>
      </w:r>
      <w:r w:rsidR="00B4233E" w:rsidRPr="00DB620E">
        <w:rPr>
          <w:rFonts w:ascii="Arial" w:hAnsi="Arial"/>
          <w:sz w:val="24"/>
          <w:szCs w:val="24"/>
        </w:rPr>
        <w:t>ures</w:t>
      </w:r>
      <w:r w:rsidRPr="00DB620E">
        <w:rPr>
          <w:rFonts w:ascii="Arial" w:hAnsi="Arial"/>
          <w:sz w:val="24"/>
          <w:szCs w:val="24"/>
        </w:rPr>
        <w:t>:</w:t>
      </w:r>
      <w:r w:rsidR="00B4233E" w:rsidRPr="00DB620E">
        <w:rPr>
          <w:rFonts w:ascii="Arial" w:hAnsi="Arial"/>
          <w:sz w:val="24"/>
          <w:szCs w:val="24"/>
        </w:rPr>
        <w:t xml:space="preserve"> </w:t>
      </w:r>
      <w:r w:rsidR="00B4233E" w:rsidRPr="00DB620E">
        <w:rPr>
          <w:rFonts w:ascii="Arial" w:hAnsi="Arial"/>
          <w:sz w:val="24"/>
          <w:szCs w:val="24"/>
        </w:rPr>
        <w:tab/>
      </w:r>
      <w:r w:rsidRPr="00DB620E">
        <w:rPr>
          <w:rFonts w:ascii="Arial" w:hAnsi="Arial"/>
          <w:sz w:val="24"/>
          <w:szCs w:val="24"/>
        </w:rPr>
        <w:t>“Your Rights”</w:t>
      </w:r>
      <w:r w:rsidR="00D04F39" w:rsidRPr="00DB620E">
        <w:rPr>
          <w:rFonts w:ascii="Arial" w:hAnsi="Arial"/>
          <w:sz w:val="24"/>
          <w:szCs w:val="24"/>
        </w:rPr>
        <w:t xml:space="preserve"> </w:t>
      </w:r>
    </w:p>
    <w:p w:rsidR="00B4233E" w:rsidRPr="00DB620E" w:rsidRDefault="002F0537" w:rsidP="001E0DE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Language Assistance Notice</w:t>
      </w:r>
    </w:p>
    <w:p w:rsidR="00B4233E" w:rsidRPr="00DB620E" w:rsidRDefault="00B4233E" w:rsidP="001E0DE2">
      <w:pPr>
        <w:jc w:val="both"/>
        <w:rPr>
          <w:rFonts w:ascii="Arial" w:hAnsi="Arial"/>
          <w:sz w:val="24"/>
          <w:szCs w:val="24"/>
        </w:rPr>
      </w:pPr>
      <w:r w:rsidRPr="00DB620E">
        <w:rPr>
          <w:rFonts w:ascii="Arial" w:hAnsi="Arial"/>
          <w:sz w:val="24"/>
          <w:szCs w:val="24"/>
        </w:rPr>
        <w:tab/>
      </w:r>
      <w:r w:rsidRPr="00DB620E">
        <w:rPr>
          <w:rFonts w:ascii="Arial" w:hAnsi="Arial"/>
          <w:sz w:val="24"/>
          <w:szCs w:val="24"/>
        </w:rPr>
        <w:tab/>
        <w:t>Beneficiary Non-Discrimination Notice</w:t>
      </w:r>
    </w:p>
    <w:p w:rsidR="00F47952" w:rsidRPr="00DB620E" w:rsidRDefault="00F47952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:rsidR="000F7349" w:rsidRPr="00321F25" w:rsidRDefault="00955459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4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4"/>
    </w:p>
    <w:p w:rsidR="000F7349" w:rsidRPr="00B14085" w:rsidRDefault="000F7349" w:rsidP="001E0DE2">
      <w:pPr>
        <w:jc w:val="both"/>
        <w:rPr>
          <w:sz w:val="36"/>
          <w:szCs w:val="36"/>
        </w:rPr>
      </w:pPr>
    </w:p>
    <w:sectPr w:rsidR="000F7349" w:rsidRPr="00B14085" w:rsidSect="001E0DE2">
      <w:headerReference w:type="default" r:id="rId14"/>
      <w:type w:val="continuous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72" w:rsidRDefault="00D05A72">
      <w:r>
        <w:separator/>
      </w:r>
    </w:p>
  </w:endnote>
  <w:endnote w:type="continuationSeparator" w:id="0">
    <w:p w:rsidR="00D05A72" w:rsidRDefault="00D05A72">
      <w:r>
        <w:continuationSeparator/>
      </w:r>
    </w:p>
  </w:endnote>
  <w:endnote w:type="continuationNotice" w:id="1">
    <w:p w:rsidR="00D05A72" w:rsidRDefault="00D05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4B" w:rsidRPr="008239FD" w:rsidRDefault="003A7F4B">
    <w:pPr>
      <w:pStyle w:val="Footer"/>
      <w:rPr>
        <w:rFonts w:ascii="Arial" w:hAnsi="Arial" w:cs="Arial"/>
        <w:sz w:val="28"/>
        <w:szCs w:val="28"/>
      </w:rPr>
    </w:pPr>
    <w:r w:rsidRPr="008239FD">
      <w:rPr>
        <w:rFonts w:ascii="Arial" w:hAnsi="Arial" w:cs="Arial"/>
        <w:sz w:val="28"/>
        <w:szCs w:val="28"/>
      </w:rPr>
      <w:t>NOA</w:t>
    </w:r>
    <w:r w:rsidR="00B4233E" w:rsidRPr="008239FD">
      <w:rPr>
        <w:rFonts w:ascii="Arial" w:hAnsi="Arial" w:cs="Arial"/>
        <w:sz w:val="28"/>
        <w:szCs w:val="28"/>
      </w:rPr>
      <w:t>BD</w:t>
    </w:r>
    <w:r w:rsidR="00456969" w:rsidRPr="008239FD">
      <w:rPr>
        <w:rFonts w:ascii="Arial" w:hAnsi="Arial" w:cs="Arial"/>
        <w:sz w:val="28"/>
        <w:szCs w:val="28"/>
      </w:rPr>
      <w:t xml:space="preserve"> – </w:t>
    </w:r>
    <w:r w:rsidR="000D7840" w:rsidRPr="008239FD">
      <w:rPr>
        <w:rFonts w:ascii="Arial" w:hAnsi="Arial" w:cs="Arial"/>
        <w:sz w:val="28"/>
        <w:szCs w:val="28"/>
      </w:rPr>
      <w:t xml:space="preserve">Payment </w:t>
    </w:r>
    <w:r w:rsidR="00456969" w:rsidRPr="008239FD">
      <w:rPr>
        <w:rFonts w:ascii="Arial" w:hAnsi="Arial" w:cs="Arial"/>
        <w:sz w:val="28"/>
        <w:szCs w:val="28"/>
      </w:rPr>
      <w:t xml:space="preserve">Denial </w:t>
    </w:r>
    <w:r w:rsidR="008239FD">
      <w:rPr>
        <w:rFonts w:ascii="Arial" w:hAnsi="Arial" w:cs="Arial"/>
        <w:sz w:val="28"/>
        <w:szCs w:val="28"/>
      </w:rPr>
      <w:t>Notice</w:t>
    </w:r>
  </w:p>
  <w:p w:rsidR="001E0DE2" w:rsidRPr="008239FD" w:rsidRDefault="001E0DE2">
    <w:pPr>
      <w:pStyle w:val="Footer"/>
      <w:rPr>
        <w:rFonts w:ascii="Arial" w:hAnsi="Arial" w:cs="Arial"/>
        <w:sz w:val="18"/>
        <w:szCs w:val="18"/>
      </w:rPr>
    </w:pPr>
    <w:r w:rsidRPr="008239FD">
      <w:rPr>
        <w:rFonts w:ascii="Arial" w:hAnsi="Arial" w:cs="Arial"/>
        <w:sz w:val="18"/>
        <w:szCs w:val="18"/>
      </w:rPr>
      <w:t>County of Sa</w:t>
    </w:r>
    <w:r w:rsidR="00643BEA">
      <w:rPr>
        <w:rFonts w:ascii="Arial" w:hAnsi="Arial" w:cs="Arial"/>
        <w:sz w:val="18"/>
        <w:szCs w:val="18"/>
      </w:rPr>
      <w:t>n Diego BHS (The Plan)</w:t>
    </w:r>
    <w:r w:rsidR="008239FD">
      <w:rPr>
        <w:rFonts w:ascii="Arial" w:hAnsi="Arial" w:cs="Arial"/>
        <w:sz w:val="18"/>
        <w:szCs w:val="18"/>
      </w:rPr>
      <w:t xml:space="preserve"> Rv. 3/15/18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72" w:rsidRDefault="00D05A72">
      <w:r>
        <w:separator/>
      </w:r>
    </w:p>
  </w:footnote>
  <w:footnote w:type="continuationSeparator" w:id="0">
    <w:p w:rsidR="00D05A72" w:rsidRDefault="00D05A72">
      <w:r>
        <w:continuationSeparator/>
      </w:r>
    </w:p>
  </w:footnote>
  <w:footnote w:type="continuationNotice" w:id="1">
    <w:p w:rsidR="00D05A72" w:rsidRDefault="00D05A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4A" w:rsidRPr="008239FD" w:rsidRDefault="008239FD" w:rsidP="001E0DE2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COMPANY LETTERHEAD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4A" w:rsidRDefault="0045194A" w:rsidP="004519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D4"/>
    <w:rsid w:val="0000516B"/>
    <w:rsid w:val="00007367"/>
    <w:rsid w:val="00057CCE"/>
    <w:rsid w:val="00061809"/>
    <w:rsid w:val="00067430"/>
    <w:rsid w:val="00067BF8"/>
    <w:rsid w:val="00081EC5"/>
    <w:rsid w:val="000946F3"/>
    <w:rsid w:val="000A1234"/>
    <w:rsid w:val="000A6CCD"/>
    <w:rsid w:val="000A7C72"/>
    <w:rsid w:val="000B587D"/>
    <w:rsid w:val="000C7FE2"/>
    <w:rsid w:val="000D7840"/>
    <w:rsid w:val="000E74B8"/>
    <w:rsid w:val="000F7349"/>
    <w:rsid w:val="00116C69"/>
    <w:rsid w:val="001250F8"/>
    <w:rsid w:val="0013073A"/>
    <w:rsid w:val="00134E79"/>
    <w:rsid w:val="0015242F"/>
    <w:rsid w:val="001533C0"/>
    <w:rsid w:val="001A2632"/>
    <w:rsid w:val="001A2644"/>
    <w:rsid w:val="001B2730"/>
    <w:rsid w:val="001B6B68"/>
    <w:rsid w:val="001E0DE2"/>
    <w:rsid w:val="001E29F6"/>
    <w:rsid w:val="001E76E5"/>
    <w:rsid w:val="001F1C35"/>
    <w:rsid w:val="001F6A10"/>
    <w:rsid w:val="002179FD"/>
    <w:rsid w:val="00231C46"/>
    <w:rsid w:val="002735AD"/>
    <w:rsid w:val="002B058E"/>
    <w:rsid w:val="002D5ECF"/>
    <w:rsid w:val="002F0537"/>
    <w:rsid w:val="00304AF5"/>
    <w:rsid w:val="003074DF"/>
    <w:rsid w:val="00321F25"/>
    <w:rsid w:val="00331DA1"/>
    <w:rsid w:val="003851AA"/>
    <w:rsid w:val="003A7F4B"/>
    <w:rsid w:val="003B21C9"/>
    <w:rsid w:val="003B7556"/>
    <w:rsid w:val="003C53F4"/>
    <w:rsid w:val="003E6421"/>
    <w:rsid w:val="004138EC"/>
    <w:rsid w:val="00414B12"/>
    <w:rsid w:val="00447325"/>
    <w:rsid w:val="0045194A"/>
    <w:rsid w:val="00456969"/>
    <w:rsid w:val="004573ED"/>
    <w:rsid w:val="004661DA"/>
    <w:rsid w:val="00473724"/>
    <w:rsid w:val="00481E5A"/>
    <w:rsid w:val="004902C9"/>
    <w:rsid w:val="004D1A17"/>
    <w:rsid w:val="005058AC"/>
    <w:rsid w:val="00506ED5"/>
    <w:rsid w:val="005104F3"/>
    <w:rsid w:val="00511E77"/>
    <w:rsid w:val="00513BB7"/>
    <w:rsid w:val="00535150"/>
    <w:rsid w:val="00550D12"/>
    <w:rsid w:val="005629FC"/>
    <w:rsid w:val="00583A60"/>
    <w:rsid w:val="005A2EE5"/>
    <w:rsid w:val="005A3044"/>
    <w:rsid w:val="005B3752"/>
    <w:rsid w:val="005B4DCB"/>
    <w:rsid w:val="005F3B60"/>
    <w:rsid w:val="00617F12"/>
    <w:rsid w:val="00625913"/>
    <w:rsid w:val="00625FA9"/>
    <w:rsid w:val="00642B14"/>
    <w:rsid w:val="00642E95"/>
    <w:rsid w:val="00643BEA"/>
    <w:rsid w:val="00650913"/>
    <w:rsid w:val="00662709"/>
    <w:rsid w:val="00667D3D"/>
    <w:rsid w:val="00670F3D"/>
    <w:rsid w:val="006859A1"/>
    <w:rsid w:val="00696897"/>
    <w:rsid w:val="006A0FB3"/>
    <w:rsid w:val="006B3E93"/>
    <w:rsid w:val="006C72FF"/>
    <w:rsid w:val="006E297F"/>
    <w:rsid w:val="006F0CD2"/>
    <w:rsid w:val="006F751B"/>
    <w:rsid w:val="00702AE5"/>
    <w:rsid w:val="0072028D"/>
    <w:rsid w:val="00744FB2"/>
    <w:rsid w:val="0075089B"/>
    <w:rsid w:val="0076371C"/>
    <w:rsid w:val="00775066"/>
    <w:rsid w:val="00781279"/>
    <w:rsid w:val="007A7C94"/>
    <w:rsid w:val="007B703B"/>
    <w:rsid w:val="007C559D"/>
    <w:rsid w:val="007C6476"/>
    <w:rsid w:val="007D23D3"/>
    <w:rsid w:val="007D2D23"/>
    <w:rsid w:val="007D7A41"/>
    <w:rsid w:val="007E0094"/>
    <w:rsid w:val="007E576D"/>
    <w:rsid w:val="008239FD"/>
    <w:rsid w:val="008318B4"/>
    <w:rsid w:val="00860CFE"/>
    <w:rsid w:val="00865524"/>
    <w:rsid w:val="008668EE"/>
    <w:rsid w:val="0087600F"/>
    <w:rsid w:val="00891AD8"/>
    <w:rsid w:val="008A4897"/>
    <w:rsid w:val="008A53BB"/>
    <w:rsid w:val="008B029C"/>
    <w:rsid w:val="008B746B"/>
    <w:rsid w:val="008C3A8B"/>
    <w:rsid w:val="008E1E21"/>
    <w:rsid w:val="00912135"/>
    <w:rsid w:val="00924938"/>
    <w:rsid w:val="00940FEF"/>
    <w:rsid w:val="009451EA"/>
    <w:rsid w:val="0094680F"/>
    <w:rsid w:val="00955459"/>
    <w:rsid w:val="00956047"/>
    <w:rsid w:val="00986C9C"/>
    <w:rsid w:val="00990EC2"/>
    <w:rsid w:val="009A77DD"/>
    <w:rsid w:val="009B1076"/>
    <w:rsid w:val="009B232D"/>
    <w:rsid w:val="009B3A61"/>
    <w:rsid w:val="009D1B02"/>
    <w:rsid w:val="00A22BFA"/>
    <w:rsid w:val="00A25343"/>
    <w:rsid w:val="00A41B08"/>
    <w:rsid w:val="00A67FC9"/>
    <w:rsid w:val="00A773F9"/>
    <w:rsid w:val="00A81E7D"/>
    <w:rsid w:val="00A82432"/>
    <w:rsid w:val="00AA139F"/>
    <w:rsid w:val="00AC193D"/>
    <w:rsid w:val="00AD1C51"/>
    <w:rsid w:val="00AE6162"/>
    <w:rsid w:val="00B14085"/>
    <w:rsid w:val="00B35CA9"/>
    <w:rsid w:val="00B4233E"/>
    <w:rsid w:val="00B4302C"/>
    <w:rsid w:val="00B517D6"/>
    <w:rsid w:val="00B57BC5"/>
    <w:rsid w:val="00B80DC4"/>
    <w:rsid w:val="00B81796"/>
    <w:rsid w:val="00BB414C"/>
    <w:rsid w:val="00BD2C86"/>
    <w:rsid w:val="00BD3C5A"/>
    <w:rsid w:val="00BE14FE"/>
    <w:rsid w:val="00BE3258"/>
    <w:rsid w:val="00C00BCE"/>
    <w:rsid w:val="00C378A1"/>
    <w:rsid w:val="00C73859"/>
    <w:rsid w:val="00CC540F"/>
    <w:rsid w:val="00CC72E9"/>
    <w:rsid w:val="00D004EE"/>
    <w:rsid w:val="00D019E8"/>
    <w:rsid w:val="00D044BE"/>
    <w:rsid w:val="00D04F39"/>
    <w:rsid w:val="00D05A72"/>
    <w:rsid w:val="00D13281"/>
    <w:rsid w:val="00D74284"/>
    <w:rsid w:val="00D77D6E"/>
    <w:rsid w:val="00D8354E"/>
    <w:rsid w:val="00DB620E"/>
    <w:rsid w:val="00DB78A6"/>
    <w:rsid w:val="00DE445E"/>
    <w:rsid w:val="00E37958"/>
    <w:rsid w:val="00E85A6A"/>
    <w:rsid w:val="00E90E4F"/>
    <w:rsid w:val="00EE2CFC"/>
    <w:rsid w:val="00EE7571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6314C"/>
    <w:rsid w:val="00F65DC1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955459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955459"/>
    <w:rPr>
      <w:color w:val="808080"/>
    </w:rPr>
  </w:style>
  <w:style w:type="character" w:customStyle="1" w:styleId="HeaderChar">
    <w:name w:val="Header Char"/>
    <w:link w:val="Header"/>
    <w:rsid w:val="001E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955459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955459"/>
    <w:rPr>
      <w:color w:val="808080"/>
    </w:rPr>
  </w:style>
  <w:style w:type="character" w:customStyle="1" w:styleId="HeaderChar">
    <w:name w:val="Header Char"/>
    <w:link w:val="Header"/>
    <w:rsid w:val="001E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3.NOABD_Payment_Denial_Notice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4120CF47-3A5D-4E51-A125-4C5644B6B82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65C428-7751-429B-932F-E66F0EAA5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CF679-D2DD-4892-8C51-24515566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D262B-914F-4584-9E77-79756B3DFC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3.NOABD_Payment_Denial_Notice</vt:lpstr>
    </vt:vector>
  </TitlesOfParts>
  <Company>Payment Systems Division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keywords>Mental Health, NOABD, Payment Denial Notice</cp:keywords>
  <cp:lastModifiedBy>Hewlett-Packard</cp:lastModifiedBy>
  <cp:revision>10</cp:revision>
  <cp:lastPrinted>2017-11-22T00:12:00Z</cp:lastPrinted>
  <dcterms:created xsi:type="dcterms:W3CDTF">2018-03-22T22:29:00Z</dcterms:created>
  <dcterms:modified xsi:type="dcterms:W3CDTF">2018-08-06T19:24:00Z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611000.000000000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